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6E5" w:rsidRDefault="00A156E5" w:rsidP="00A156E5">
      <w:pPr>
        <w:rPr>
          <w:b/>
          <w:bCs/>
          <w:sz w:val="24"/>
          <w:u w:val="single"/>
        </w:rPr>
      </w:pPr>
    </w:p>
    <w:p w:rsidR="00F5208F" w:rsidRDefault="00F5208F" w:rsidP="00A156E5">
      <w:pPr>
        <w:rPr>
          <w:b/>
          <w:bCs/>
          <w:sz w:val="24"/>
          <w:u w:val="single"/>
        </w:rPr>
      </w:pPr>
    </w:p>
    <w:p w:rsidR="00F5208F" w:rsidRDefault="00F5208F" w:rsidP="00A156E5">
      <w:pPr>
        <w:rPr>
          <w:b/>
          <w:bCs/>
          <w:sz w:val="24"/>
          <w:u w:val="single"/>
        </w:rPr>
      </w:pPr>
    </w:p>
    <w:p w:rsidR="00F23CA3" w:rsidRDefault="00F23CA3" w:rsidP="00F23CA3">
      <w:pPr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TO WHOM IT MAY CONCERN</w:t>
      </w:r>
    </w:p>
    <w:p w:rsidR="00F23CA3" w:rsidRDefault="00F23CA3" w:rsidP="00F23CA3">
      <w:pPr>
        <w:jc w:val="center"/>
        <w:rPr>
          <w:b/>
          <w:bCs/>
          <w:sz w:val="24"/>
          <w:u w:val="single"/>
        </w:rPr>
      </w:pPr>
    </w:p>
    <w:p w:rsidR="00F23CA3" w:rsidRDefault="00F23CA3" w:rsidP="00F23CA3">
      <w:pPr>
        <w:jc w:val="center"/>
        <w:rPr>
          <w:b/>
          <w:bCs/>
          <w:sz w:val="24"/>
          <w:u w:val="single"/>
        </w:rPr>
      </w:pPr>
      <w:r w:rsidRPr="00B657FB">
        <w:rPr>
          <w:b/>
          <w:bCs/>
          <w:sz w:val="24"/>
          <w:u w:val="single"/>
        </w:rPr>
        <w:t xml:space="preserve">TENDERS FOR </w:t>
      </w:r>
      <w:r>
        <w:rPr>
          <w:b/>
          <w:bCs/>
          <w:sz w:val="24"/>
          <w:u w:val="single"/>
        </w:rPr>
        <w:t>FIRE &amp; PERILS AND MACHINERY BREAKDOWN &amp;</w:t>
      </w:r>
    </w:p>
    <w:p w:rsidR="00F23CA3" w:rsidRDefault="00F23CA3" w:rsidP="00F23CA3">
      <w:pPr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 BUSINESS INTERRUPTION INSURANCE</w:t>
      </w:r>
    </w:p>
    <w:p w:rsidR="00F23CA3" w:rsidRDefault="00F23CA3" w:rsidP="00F23CA3">
      <w:pPr>
        <w:jc w:val="both"/>
        <w:rPr>
          <w:b/>
          <w:bCs/>
          <w:sz w:val="24"/>
        </w:rPr>
      </w:pPr>
    </w:p>
    <w:p w:rsidR="00F23CA3" w:rsidRDefault="00F23CA3" w:rsidP="00F23CA3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The B.V.I. Electricity Corporation is inviting tenders for its Fire &amp; Peril and Machinery Breakdown and Business Interruption insurance policy for its physical assets located at Long Bush, </w:t>
      </w:r>
      <w:proofErr w:type="spellStart"/>
      <w:r>
        <w:rPr>
          <w:b/>
          <w:bCs/>
          <w:sz w:val="24"/>
        </w:rPr>
        <w:t>Pockwood</w:t>
      </w:r>
      <w:proofErr w:type="spellEnd"/>
      <w:r>
        <w:rPr>
          <w:b/>
          <w:bCs/>
          <w:sz w:val="24"/>
        </w:rPr>
        <w:t xml:space="preserve"> Pond, Tortola and the Settlement, Anegada Power Stations including its Substations for the period </w:t>
      </w:r>
      <w:r w:rsidR="00A156E5">
        <w:rPr>
          <w:b/>
          <w:bCs/>
          <w:sz w:val="24"/>
        </w:rPr>
        <w:t xml:space="preserve">March </w:t>
      </w:r>
      <w:r>
        <w:rPr>
          <w:b/>
          <w:bCs/>
          <w:sz w:val="24"/>
        </w:rPr>
        <w:t>9</w:t>
      </w:r>
      <w:r w:rsidRPr="00106473">
        <w:rPr>
          <w:b/>
          <w:bCs/>
          <w:sz w:val="24"/>
          <w:vertAlign w:val="superscript"/>
        </w:rPr>
        <w:t>th</w:t>
      </w:r>
      <w:r>
        <w:rPr>
          <w:b/>
          <w:bCs/>
          <w:sz w:val="24"/>
        </w:rPr>
        <w:t>, 20</w:t>
      </w:r>
      <w:r w:rsidR="00EE2AF9">
        <w:rPr>
          <w:b/>
          <w:bCs/>
          <w:sz w:val="24"/>
        </w:rPr>
        <w:t>2</w:t>
      </w:r>
      <w:r w:rsidR="00037986">
        <w:rPr>
          <w:b/>
          <w:bCs/>
          <w:sz w:val="24"/>
        </w:rPr>
        <w:t>2</w:t>
      </w:r>
      <w:r>
        <w:rPr>
          <w:b/>
          <w:bCs/>
          <w:sz w:val="24"/>
        </w:rPr>
        <w:t xml:space="preserve"> to </w:t>
      </w:r>
      <w:r w:rsidR="00A156E5">
        <w:rPr>
          <w:b/>
          <w:bCs/>
          <w:sz w:val="24"/>
        </w:rPr>
        <w:t xml:space="preserve">March </w:t>
      </w:r>
      <w:r>
        <w:rPr>
          <w:b/>
          <w:bCs/>
          <w:sz w:val="24"/>
        </w:rPr>
        <w:t>9</w:t>
      </w:r>
      <w:r w:rsidRPr="00106473">
        <w:rPr>
          <w:b/>
          <w:bCs/>
          <w:sz w:val="24"/>
          <w:vertAlign w:val="superscript"/>
        </w:rPr>
        <w:t>th</w:t>
      </w:r>
      <w:r>
        <w:rPr>
          <w:b/>
          <w:bCs/>
          <w:sz w:val="24"/>
        </w:rPr>
        <w:t>, 20</w:t>
      </w:r>
      <w:r w:rsidR="00A156E5">
        <w:rPr>
          <w:b/>
          <w:bCs/>
          <w:sz w:val="24"/>
        </w:rPr>
        <w:t>2</w:t>
      </w:r>
      <w:r w:rsidR="00037986">
        <w:rPr>
          <w:b/>
          <w:bCs/>
          <w:sz w:val="24"/>
        </w:rPr>
        <w:t>3</w:t>
      </w:r>
      <w:r>
        <w:rPr>
          <w:b/>
          <w:bCs/>
          <w:sz w:val="24"/>
        </w:rPr>
        <w:t xml:space="preserve">.  </w:t>
      </w:r>
    </w:p>
    <w:p w:rsidR="00F23CA3" w:rsidRDefault="00F23CA3" w:rsidP="00F23CA3">
      <w:pPr>
        <w:jc w:val="both"/>
        <w:rPr>
          <w:b/>
          <w:bCs/>
          <w:sz w:val="24"/>
        </w:rPr>
      </w:pPr>
    </w:p>
    <w:p w:rsidR="00F23CA3" w:rsidRDefault="00F23CA3" w:rsidP="00F23CA3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For this purpose, please find the specific details of risk values for each location on the attached schedule.</w:t>
      </w:r>
    </w:p>
    <w:p w:rsidR="00F23CA3" w:rsidRDefault="00F23CA3" w:rsidP="00F23CA3">
      <w:pPr>
        <w:jc w:val="both"/>
        <w:rPr>
          <w:b/>
          <w:bCs/>
          <w:sz w:val="24"/>
        </w:rPr>
      </w:pPr>
    </w:p>
    <w:p w:rsidR="00F23CA3" w:rsidRDefault="00F23CA3" w:rsidP="00F23CA3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Your tender should include the following:</w:t>
      </w:r>
    </w:p>
    <w:p w:rsidR="00F23CA3" w:rsidRDefault="00F23CA3" w:rsidP="00F23CA3">
      <w:pPr>
        <w:jc w:val="both"/>
        <w:rPr>
          <w:b/>
          <w:bCs/>
          <w:sz w:val="24"/>
        </w:rPr>
      </w:pPr>
    </w:p>
    <w:p w:rsidR="00F23CA3" w:rsidRDefault="00067BBB" w:rsidP="00F23CA3">
      <w:pPr>
        <w:numPr>
          <w:ilvl w:val="0"/>
          <w:numId w:val="5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>Four</w:t>
      </w:r>
      <w:r w:rsidR="00F23CA3">
        <w:rPr>
          <w:b/>
          <w:bCs/>
          <w:sz w:val="24"/>
        </w:rPr>
        <w:t xml:space="preserve"> separate and distinct quotations inclusive</w:t>
      </w:r>
      <w:r w:rsidR="00A156E5">
        <w:rPr>
          <w:b/>
          <w:bCs/>
          <w:sz w:val="24"/>
        </w:rPr>
        <w:t xml:space="preserve"> of policy terms and conditions: </w:t>
      </w:r>
    </w:p>
    <w:p w:rsidR="00F23CA3" w:rsidRDefault="00F23CA3" w:rsidP="00F23CA3">
      <w:pPr>
        <w:numPr>
          <w:ilvl w:val="0"/>
          <w:numId w:val="6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>based on values at 100%</w:t>
      </w:r>
    </w:p>
    <w:p w:rsidR="00F23CA3" w:rsidRDefault="00F23CA3" w:rsidP="00F23CA3">
      <w:pPr>
        <w:numPr>
          <w:ilvl w:val="0"/>
          <w:numId w:val="6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>based on values at 80%</w:t>
      </w:r>
      <w:r w:rsidR="00067BBB">
        <w:rPr>
          <w:b/>
          <w:bCs/>
          <w:sz w:val="24"/>
        </w:rPr>
        <w:t>; and</w:t>
      </w:r>
    </w:p>
    <w:p w:rsidR="00F23CA3" w:rsidRDefault="00F23CA3" w:rsidP="00F23CA3">
      <w:pPr>
        <w:ind w:left="720"/>
        <w:jc w:val="both"/>
        <w:rPr>
          <w:b/>
          <w:bCs/>
          <w:sz w:val="24"/>
        </w:rPr>
      </w:pPr>
    </w:p>
    <w:p w:rsidR="00067BBB" w:rsidRDefault="00F23CA3" w:rsidP="00F23CA3">
      <w:pPr>
        <w:numPr>
          <w:ilvl w:val="0"/>
          <w:numId w:val="5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>Required coverage for Business Interruption</w:t>
      </w:r>
      <w:r w:rsidR="00067BBB">
        <w:rPr>
          <w:b/>
          <w:bCs/>
          <w:sz w:val="24"/>
        </w:rPr>
        <w:t>:</w:t>
      </w:r>
    </w:p>
    <w:p w:rsidR="00067BBB" w:rsidRDefault="00067BBB" w:rsidP="00067BBB">
      <w:pPr>
        <w:numPr>
          <w:ilvl w:val="0"/>
          <w:numId w:val="8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>based on $4 million on a first loss basis</w:t>
      </w:r>
    </w:p>
    <w:p w:rsidR="00F23CA3" w:rsidRDefault="00067BBB" w:rsidP="00067BBB">
      <w:pPr>
        <w:numPr>
          <w:ilvl w:val="0"/>
          <w:numId w:val="8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Based on </w:t>
      </w:r>
      <w:r w:rsidR="00F23CA3">
        <w:rPr>
          <w:b/>
          <w:bCs/>
          <w:sz w:val="24"/>
        </w:rPr>
        <w:t>$</w:t>
      </w:r>
      <w:r w:rsidR="00A156E5">
        <w:rPr>
          <w:b/>
          <w:bCs/>
          <w:sz w:val="24"/>
        </w:rPr>
        <w:t>5</w:t>
      </w:r>
      <w:r w:rsidR="00F23CA3">
        <w:rPr>
          <w:b/>
          <w:bCs/>
          <w:sz w:val="24"/>
        </w:rPr>
        <w:t xml:space="preserve"> million on a first loss basis.</w:t>
      </w:r>
    </w:p>
    <w:p w:rsidR="00F23CA3" w:rsidRDefault="00F23CA3" w:rsidP="00F23CA3">
      <w:pPr>
        <w:ind w:left="720"/>
        <w:jc w:val="both"/>
        <w:rPr>
          <w:b/>
          <w:bCs/>
          <w:sz w:val="24"/>
        </w:rPr>
      </w:pPr>
    </w:p>
    <w:p w:rsidR="00F23CA3" w:rsidRDefault="00F23CA3" w:rsidP="00067BBB">
      <w:pPr>
        <w:numPr>
          <w:ilvl w:val="0"/>
          <w:numId w:val="5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>Clearly defined procedures in the event of a claim.</w:t>
      </w:r>
    </w:p>
    <w:p w:rsidR="00F23CA3" w:rsidRDefault="00F23CA3" w:rsidP="00F23CA3">
      <w:pPr>
        <w:ind w:left="720"/>
        <w:jc w:val="both"/>
        <w:rPr>
          <w:b/>
          <w:bCs/>
          <w:sz w:val="24"/>
        </w:rPr>
      </w:pPr>
    </w:p>
    <w:p w:rsidR="00F23CA3" w:rsidRDefault="00F23CA3" w:rsidP="00067BBB">
      <w:pPr>
        <w:numPr>
          <w:ilvl w:val="0"/>
          <w:numId w:val="5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>Clearly defined sub-limits with various options.</w:t>
      </w:r>
    </w:p>
    <w:p w:rsidR="00F23CA3" w:rsidRDefault="00F23CA3" w:rsidP="00F23CA3">
      <w:pPr>
        <w:ind w:left="720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F23CA3" w:rsidRDefault="00F23CA3" w:rsidP="00F23CA3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The tenders must be submitted in a sealed envelope marked “Tender for Fire &amp; Perils and Machinery Breakdown, and Business Interruption Insurance” and addressed to:</w:t>
      </w:r>
    </w:p>
    <w:p w:rsidR="00F23CA3" w:rsidRDefault="00F23CA3" w:rsidP="00F23CA3">
      <w:pPr>
        <w:ind w:left="2880"/>
        <w:rPr>
          <w:b/>
          <w:bCs/>
          <w:sz w:val="24"/>
        </w:rPr>
      </w:pPr>
    </w:p>
    <w:p w:rsidR="00F23CA3" w:rsidRDefault="00F23CA3" w:rsidP="00F23CA3">
      <w:pPr>
        <w:ind w:left="2880"/>
        <w:rPr>
          <w:b/>
          <w:bCs/>
          <w:sz w:val="24"/>
        </w:rPr>
      </w:pPr>
      <w:r>
        <w:rPr>
          <w:b/>
          <w:bCs/>
          <w:sz w:val="24"/>
        </w:rPr>
        <w:t xml:space="preserve">    The General Manager</w:t>
      </w:r>
    </w:p>
    <w:p w:rsidR="00F23CA3" w:rsidRDefault="00F23CA3" w:rsidP="00F23CA3">
      <w:pPr>
        <w:ind w:left="2880"/>
        <w:rPr>
          <w:b/>
          <w:bCs/>
          <w:sz w:val="24"/>
        </w:rPr>
      </w:pPr>
      <w:r>
        <w:rPr>
          <w:b/>
          <w:bCs/>
          <w:sz w:val="24"/>
        </w:rPr>
        <w:t xml:space="preserve">    B.V.I. Electricity Corporation</w:t>
      </w:r>
    </w:p>
    <w:p w:rsidR="00F23CA3" w:rsidRDefault="00F23CA3" w:rsidP="00F23CA3">
      <w:pPr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</w:t>
      </w:r>
      <w:smartTag w:uri="urn:schemas-microsoft-com:office:smarttags" w:element="address">
        <w:smartTag w:uri="urn:schemas-microsoft-com:office:smarttags" w:element="PlaceName">
          <w:r>
            <w:rPr>
              <w:b/>
              <w:bCs/>
              <w:sz w:val="24"/>
            </w:rPr>
            <w:t>P.O. Box</w:t>
          </w:r>
        </w:smartTag>
        <w:r>
          <w:rPr>
            <w:b/>
            <w:bCs/>
            <w:sz w:val="24"/>
          </w:rPr>
          <w:t xml:space="preserve"> 268</w:t>
        </w:r>
      </w:smartTag>
    </w:p>
    <w:p w:rsidR="00F23CA3" w:rsidRDefault="00F23CA3" w:rsidP="00F23CA3">
      <w:pPr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Road Town, Tortola </w:t>
      </w:r>
    </w:p>
    <w:p w:rsidR="00F23CA3" w:rsidRDefault="00F23CA3" w:rsidP="00F23CA3">
      <w:pPr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British Virgin Islands VG 1110</w:t>
      </w:r>
    </w:p>
    <w:p w:rsidR="00067BBB" w:rsidRDefault="00067BBB" w:rsidP="00067BBB">
      <w:pPr>
        <w:contextualSpacing/>
        <w:jc w:val="both"/>
        <w:rPr>
          <w:b/>
          <w:bCs/>
          <w:sz w:val="24"/>
        </w:rPr>
      </w:pPr>
    </w:p>
    <w:p w:rsidR="00F23CA3" w:rsidRDefault="00F23CA3" w:rsidP="00F23CA3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All queries should be sent formally in writing no later than a week prior to the closing date.</w:t>
      </w:r>
    </w:p>
    <w:p w:rsidR="00F23CA3" w:rsidRDefault="00F23CA3" w:rsidP="00F23CA3">
      <w:pPr>
        <w:jc w:val="both"/>
        <w:rPr>
          <w:b/>
          <w:bCs/>
          <w:sz w:val="24"/>
        </w:rPr>
      </w:pPr>
    </w:p>
    <w:p w:rsidR="00F23CA3" w:rsidRDefault="00F23CA3" w:rsidP="00F23CA3">
      <w:pPr>
        <w:jc w:val="center"/>
        <w:rPr>
          <w:b/>
          <w:bCs/>
          <w:sz w:val="24"/>
        </w:rPr>
      </w:pPr>
      <w:r w:rsidRPr="00911340">
        <w:rPr>
          <w:b/>
          <w:bCs/>
          <w:sz w:val="24"/>
          <w:u w:val="single"/>
        </w:rPr>
        <w:t xml:space="preserve">Closing date for tenders is </w:t>
      </w:r>
      <w:r w:rsidR="00037986">
        <w:rPr>
          <w:b/>
          <w:bCs/>
          <w:sz w:val="24"/>
          <w:u w:val="single"/>
        </w:rPr>
        <w:t>January 18</w:t>
      </w:r>
      <w:r w:rsidRPr="00911340">
        <w:rPr>
          <w:b/>
          <w:bCs/>
          <w:sz w:val="24"/>
          <w:u w:val="single"/>
        </w:rPr>
        <w:t>, 20</w:t>
      </w:r>
      <w:r w:rsidR="005533AD">
        <w:rPr>
          <w:b/>
          <w:bCs/>
          <w:sz w:val="24"/>
          <w:u w:val="single"/>
        </w:rPr>
        <w:t>2</w:t>
      </w:r>
      <w:r w:rsidR="00037986">
        <w:rPr>
          <w:b/>
          <w:bCs/>
          <w:sz w:val="24"/>
          <w:u w:val="single"/>
        </w:rPr>
        <w:t>2</w:t>
      </w:r>
      <w:r w:rsidRPr="00911340">
        <w:rPr>
          <w:b/>
          <w:bCs/>
          <w:sz w:val="24"/>
          <w:u w:val="single"/>
        </w:rPr>
        <w:t xml:space="preserve"> at 3:00 p.m.</w:t>
      </w:r>
      <w:bookmarkStart w:id="0" w:name="_GoBack"/>
      <w:bookmarkEnd w:id="0"/>
    </w:p>
    <w:sectPr w:rsidR="00F23CA3" w:rsidSect="00A15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202A1"/>
    <w:multiLevelType w:val="hybridMultilevel"/>
    <w:tmpl w:val="869EE2D0"/>
    <w:lvl w:ilvl="0" w:tplc="0ACA44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5A1774"/>
    <w:multiLevelType w:val="hybridMultilevel"/>
    <w:tmpl w:val="BEBCB4D4"/>
    <w:lvl w:ilvl="0" w:tplc="98C438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D07890"/>
    <w:multiLevelType w:val="hybridMultilevel"/>
    <w:tmpl w:val="18EC7088"/>
    <w:lvl w:ilvl="0" w:tplc="77A8E7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B359F6"/>
    <w:multiLevelType w:val="hybridMultilevel"/>
    <w:tmpl w:val="34F02540"/>
    <w:lvl w:ilvl="0" w:tplc="2F4C02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800" w:hanging="360"/>
      </w:pPr>
    </w:lvl>
    <w:lvl w:ilvl="2" w:tplc="2409001B" w:tentative="1">
      <w:start w:val="1"/>
      <w:numFmt w:val="lowerRoman"/>
      <w:lvlText w:val="%3."/>
      <w:lvlJc w:val="right"/>
      <w:pPr>
        <w:ind w:left="2520" w:hanging="180"/>
      </w:pPr>
    </w:lvl>
    <w:lvl w:ilvl="3" w:tplc="2409000F" w:tentative="1">
      <w:start w:val="1"/>
      <w:numFmt w:val="decimal"/>
      <w:lvlText w:val="%4."/>
      <w:lvlJc w:val="left"/>
      <w:pPr>
        <w:ind w:left="3240" w:hanging="360"/>
      </w:pPr>
    </w:lvl>
    <w:lvl w:ilvl="4" w:tplc="24090019" w:tentative="1">
      <w:start w:val="1"/>
      <w:numFmt w:val="lowerLetter"/>
      <w:lvlText w:val="%5."/>
      <w:lvlJc w:val="left"/>
      <w:pPr>
        <w:ind w:left="3960" w:hanging="360"/>
      </w:pPr>
    </w:lvl>
    <w:lvl w:ilvl="5" w:tplc="2409001B" w:tentative="1">
      <w:start w:val="1"/>
      <w:numFmt w:val="lowerRoman"/>
      <w:lvlText w:val="%6."/>
      <w:lvlJc w:val="right"/>
      <w:pPr>
        <w:ind w:left="4680" w:hanging="180"/>
      </w:pPr>
    </w:lvl>
    <w:lvl w:ilvl="6" w:tplc="2409000F" w:tentative="1">
      <w:start w:val="1"/>
      <w:numFmt w:val="decimal"/>
      <w:lvlText w:val="%7."/>
      <w:lvlJc w:val="left"/>
      <w:pPr>
        <w:ind w:left="5400" w:hanging="360"/>
      </w:pPr>
    </w:lvl>
    <w:lvl w:ilvl="7" w:tplc="24090019" w:tentative="1">
      <w:start w:val="1"/>
      <w:numFmt w:val="lowerLetter"/>
      <w:lvlText w:val="%8."/>
      <w:lvlJc w:val="left"/>
      <w:pPr>
        <w:ind w:left="6120" w:hanging="360"/>
      </w:pPr>
    </w:lvl>
    <w:lvl w:ilvl="8" w:tplc="2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286D2A"/>
    <w:multiLevelType w:val="hybridMultilevel"/>
    <w:tmpl w:val="A5984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64B51"/>
    <w:multiLevelType w:val="hybridMultilevel"/>
    <w:tmpl w:val="40BCC8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A066E4"/>
    <w:multiLevelType w:val="hybridMultilevel"/>
    <w:tmpl w:val="B420DE72"/>
    <w:lvl w:ilvl="0" w:tplc="C824A4CC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F2617C"/>
    <w:multiLevelType w:val="hybridMultilevel"/>
    <w:tmpl w:val="B20CFF3A"/>
    <w:lvl w:ilvl="0" w:tplc="3CFACB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EA"/>
    <w:rsid w:val="00030264"/>
    <w:rsid w:val="00037986"/>
    <w:rsid w:val="00045DDA"/>
    <w:rsid w:val="00067BBB"/>
    <w:rsid w:val="000836E7"/>
    <w:rsid w:val="00093598"/>
    <w:rsid w:val="000A1038"/>
    <w:rsid w:val="000A3CA3"/>
    <w:rsid w:val="000A73F0"/>
    <w:rsid w:val="000C63CF"/>
    <w:rsid w:val="000D00B4"/>
    <w:rsid w:val="000E79A4"/>
    <w:rsid w:val="00106473"/>
    <w:rsid w:val="00266F94"/>
    <w:rsid w:val="00285529"/>
    <w:rsid w:val="00294C25"/>
    <w:rsid w:val="002F2C48"/>
    <w:rsid w:val="003260B4"/>
    <w:rsid w:val="0036376C"/>
    <w:rsid w:val="0037760B"/>
    <w:rsid w:val="003B5646"/>
    <w:rsid w:val="00414C2E"/>
    <w:rsid w:val="004473C8"/>
    <w:rsid w:val="00480F69"/>
    <w:rsid w:val="00483DE3"/>
    <w:rsid w:val="004908A4"/>
    <w:rsid w:val="004A1D33"/>
    <w:rsid w:val="004F19A3"/>
    <w:rsid w:val="004F4F88"/>
    <w:rsid w:val="00503AE0"/>
    <w:rsid w:val="00547CF6"/>
    <w:rsid w:val="005533AD"/>
    <w:rsid w:val="0058278F"/>
    <w:rsid w:val="005C1EB7"/>
    <w:rsid w:val="005F4F41"/>
    <w:rsid w:val="006736F2"/>
    <w:rsid w:val="006814A4"/>
    <w:rsid w:val="00681E1A"/>
    <w:rsid w:val="006A2DF6"/>
    <w:rsid w:val="006E1E5A"/>
    <w:rsid w:val="006F1191"/>
    <w:rsid w:val="00704B9C"/>
    <w:rsid w:val="007318AC"/>
    <w:rsid w:val="0073759A"/>
    <w:rsid w:val="007615D8"/>
    <w:rsid w:val="00772F29"/>
    <w:rsid w:val="007B3D4C"/>
    <w:rsid w:val="007C6C81"/>
    <w:rsid w:val="007D0F5C"/>
    <w:rsid w:val="007F118E"/>
    <w:rsid w:val="00834818"/>
    <w:rsid w:val="00853A04"/>
    <w:rsid w:val="00877E43"/>
    <w:rsid w:val="00890BF4"/>
    <w:rsid w:val="00897AAE"/>
    <w:rsid w:val="00911340"/>
    <w:rsid w:val="009165E6"/>
    <w:rsid w:val="00930C48"/>
    <w:rsid w:val="00943777"/>
    <w:rsid w:val="00971246"/>
    <w:rsid w:val="009D559C"/>
    <w:rsid w:val="009E5048"/>
    <w:rsid w:val="009E6B07"/>
    <w:rsid w:val="009F15B0"/>
    <w:rsid w:val="00A12C6F"/>
    <w:rsid w:val="00A156E5"/>
    <w:rsid w:val="00A2000C"/>
    <w:rsid w:val="00A51C4A"/>
    <w:rsid w:val="00A520C9"/>
    <w:rsid w:val="00A77F03"/>
    <w:rsid w:val="00A81640"/>
    <w:rsid w:val="00AA255B"/>
    <w:rsid w:val="00AB2774"/>
    <w:rsid w:val="00AD212D"/>
    <w:rsid w:val="00B802F5"/>
    <w:rsid w:val="00B861BA"/>
    <w:rsid w:val="00BD3DEA"/>
    <w:rsid w:val="00C00A0D"/>
    <w:rsid w:val="00C11C07"/>
    <w:rsid w:val="00C278D8"/>
    <w:rsid w:val="00C80DDE"/>
    <w:rsid w:val="00C92259"/>
    <w:rsid w:val="00C92E54"/>
    <w:rsid w:val="00D2482A"/>
    <w:rsid w:val="00D9052F"/>
    <w:rsid w:val="00DD42C6"/>
    <w:rsid w:val="00DD4EB1"/>
    <w:rsid w:val="00E00C2C"/>
    <w:rsid w:val="00E10B02"/>
    <w:rsid w:val="00E40BDE"/>
    <w:rsid w:val="00EA0B1D"/>
    <w:rsid w:val="00EE2AF9"/>
    <w:rsid w:val="00F06FC6"/>
    <w:rsid w:val="00F23CA3"/>
    <w:rsid w:val="00F36ECD"/>
    <w:rsid w:val="00F5208F"/>
    <w:rsid w:val="00F66F6C"/>
    <w:rsid w:val="00F852DA"/>
    <w:rsid w:val="00F97A05"/>
    <w:rsid w:val="00FE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  <w14:docId w14:val="4BCA2946"/>
  <w15:chartTrackingRefBased/>
  <w15:docId w15:val="{A4A39D05-A87F-45C4-A2FE-086FBD24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DEA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A12C6F"/>
    <w:pPr>
      <w:ind w:left="720"/>
    </w:pPr>
  </w:style>
  <w:style w:type="paragraph" w:styleId="BalloonText">
    <w:name w:val="Balloon Text"/>
    <w:basedOn w:val="Normal"/>
    <w:link w:val="BalloonTextChar"/>
    <w:rsid w:val="00582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2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16DC5-D981-4263-A9DB-E5F518032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230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BVIEC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Carmen A. Sully</dc:creator>
  <cp:keywords/>
  <cp:lastModifiedBy>Cleo Christian</cp:lastModifiedBy>
  <cp:revision>3</cp:revision>
  <cp:lastPrinted>2021-11-17T22:37:00Z</cp:lastPrinted>
  <dcterms:created xsi:type="dcterms:W3CDTF">2021-11-17T21:45:00Z</dcterms:created>
  <dcterms:modified xsi:type="dcterms:W3CDTF">2021-11-18T12:32:00Z</dcterms:modified>
</cp:coreProperties>
</file>